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A7" w:rsidRDefault="007F44A7" w:rsidP="007F44A7"/>
    <w:p w:rsidR="007F44A7" w:rsidRDefault="007F44A7" w:rsidP="007F44A7">
      <w:pPr>
        <w:pStyle w:val="Nadpis8"/>
      </w:pPr>
      <w:r>
        <w:t xml:space="preserve">                     Lapač tuku  LT KL - betónový</w:t>
      </w:r>
    </w:p>
    <w:p w:rsidR="007F44A7" w:rsidRDefault="007F44A7" w:rsidP="007F44A7">
      <w:pPr>
        <w:rPr>
          <w:b/>
          <w:sz w:val="28"/>
        </w:rPr>
      </w:pP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Použitie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Slúži na odlúčenie živočíšnych a rastlinných tukov a olejov z odpadových vôd z: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*  kuchýň,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*  jedální, reštaurácií, 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*  výrobní potravín /spracovanie mäsa, </w:t>
      </w:r>
      <w:proofErr w:type="spellStart"/>
      <w:r w:rsidRPr="007F44A7">
        <w:rPr>
          <w:sz w:val="20"/>
        </w:rPr>
        <w:t>grilly</w:t>
      </w:r>
      <w:proofErr w:type="spellEnd"/>
      <w:r w:rsidRPr="007F44A7">
        <w:rPr>
          <w:sz w:val="20"/>
        </w:rPr>
        <w:t>, pražiarne, cukrárne, pekárne/,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    predtým, než sú odpadové vody odvedené do kanalizácie alebo do ČOV.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Stavebný materiál</w:t>
      </w:r>
    </w:p>
    <w:p w:rsidR="007F44A7" w:rsidRPr="007F44A7" w:rsidRDefault="007F44A7" w:rsidP="007F44A7">
      <w:pPr>
        <w:rPr>
          <w:sz w:val="20"/>
        </w:rPr>
      </w:pPr>
      <w:bookmarkStart w:id="0" w:name="_GoBack"/>
      <w:bookmarkEnd w:id="0"/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*  železobetónová obdĺžniková alebo kruhová nádrž z </w:t>
      </w:r>
      <w:proofErr w:type="spellStart"/>
      <w:r w:rsidRPr="007F44A7">
        <w:rPr>
          <w:sz w:val="20"/>
        </w:rPr>
        <w:t>vodostavebného</w:t>
      </w:r>
      <w:proofErr w:type="spellEnd"/>
      <w:r w:rsidRPr="007F44A7">
        <w:rPr>
          <w:sz w:val="20"/>
        </w:rPr>
        <w:t xml:space="preserve"> betónu C 35/45,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    stropná doska s liatinovým poklopom s nosnosťou 400 </w:t>
      </w:r>
      <w:proofErr w:type="spellStart"/>
      <w:r w:rsidRPr="007F44A7">
        <w:rPr>
          <w:sz w:val="20"/>
        </w:rPr>
        <w:t>kN</w:t>
      </w:r>
      <w:proofErr w:type="spellEnd"/>
      <w:r w:rsidRPr="007F44A7">
        <w:rPr>
          <w:sz w:val="20"/>
        </w:rPr>
        <w:t xml:space="preserve"> /prejazdný/.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Popis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ind w:firstLine="708"/>
        <w:rPr>
          <w:sz w:val="20"/>
        </w:rPr>
      </w:pPr>
      <w:r w:rsidRPr="007F44A7">
        <w:rPr>
          <w:sz w:val="20"/>
        </w:rPr>
        <w:t xml:space="preserve">K odlúčeniu tukov dochádza na báze gravitácie. </w:t>
      </w:r>
      <w:proofErr w:type="spellStart"/>
      <w:r w:rsidRPr="007F44A7">
        <w:rPr>
          <w:sz w:val="20"/>
        </w:rPr>
        <w:t>Nátoková</w:t>
      </w:r>
      <w:proofErr w:type="spellEnd"/>
      <w:r w:rsidRPr="007F44A7">
        <w:rPr>
          <w:sz w:val="20"/>
        </w:rPr>
        <w:t xml:space="preserve"> </w:t>
      </w:r>
      <w:proofErr w:type="spellStart"/>
      <w:r w:rsidRPr="007F44A7">
        <w:rPr>
          <w:sz w:val="20"/>
        </w:rPr>
        <w:t>šikana</w:t>
      </w:r>
      <w:proofErr w:type="spellEnd"/>
      <w:r w:rsidRPr="007F44A7">
        <w:rPr>
          <w:sz w:val="20"/>
        </w:rPr>
        <w:t xml:space="preserve"> a </w:t>
      </w:r>
      <w:proofErr w:type="spellStart"/>
      <w:r w:rsidRPr="007F44A7">
        <w:rPr>
          <w:sz w:val="20"/>
        </w:rPr>
        <w:t>norné</w:t>
      </w:r>
      <w:proofErr w:type="spellEnd"/>
      <w:r w:rsidRPr="007F44A7">
        <w:rPr>
          <w:sz w:val="20"/>
        </w:rPr>
        <w:t xml:space="preserve"> steny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rozdeľujú lapač do dvoch zón: </w:t>
      </w:r>
      <w:proofErr w:type="spellStart"/>
      <w:r w:rsidRPr="007F44A7">
        <w:rPr>
          <w:sz w:val="20"/>
        </w:rPr>
        <w:t>usadzovacej</w:t>
      </w:r>
      <w:proofErr w:type="spellEnd"/>
      <w:r w:rsidRPr="007F44A7">
        <w:rPr>
          <w:sz w:val="20"/>
        </w:rPr>
        <w:t xml:space="preserve"> a odlučovacej. Tuky a oleje plávajú na povrchu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hladiny, kal sa usadzuje na dne nádrže. </w:t>
      </w:r>
      <w:proofErr w:type="spellStart"/>
      <w:r w:rsidRPr="007F44A7">
        <w:rPr>
          <w:sz w:val="20"/>
        </w:rPr>
        <w:t>Predčistená</w:t>
      </w:r>
      <w:proofErr w:type="spellEnd"/>
      <w:r w:rsidRPr="007F44A7">
        <w:rPr>
          <w:sz w:val="20"/>
        </w:rPr>
        <w:t xml:space="preserve"> voda odteká výtokovým potrubím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do kanalizácie.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ab/>
        <w:t>Teplota privádzanej odpadovej vody by nemala presiahnuť 30 stupňov C. Vyššia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teplota ako aj čistiace prostriedky z umývačiek riadu znižujú účinnosť odlúčenia tukov.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V takýchto prípadoch treba posúdiť predradenie nádrže na schladenie odpadovej vody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alebo navrhnúť väčšiu dimenziu.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rPr>
          <w:sz w:val="20"/>
        </w:rPr>
      </w:pPr>
      <w:r w:rsidRPr="007F44A7">
        <w:rPr>
          <w:b/>
          <w:sz w:val="20"/>
        </w:rPr>
        <w:t>Dosahovaná kvalita vyčistenej vody:</w:t>
      </w:r>
      <w:r w:rsidRPr="007F44A7">
        <w:rPr>
          <w:sz w:val="20"/>
        </w:rPr>
        <w:t xml:space="preserve">  menej ako 10 mg/l extrahovateľných látok 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vo vyčistenej vode.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Zabudovanie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*  vedľa budovy do nezamŕzajúcej hĺbky na </w:t>
      </w:r>
      <w:proofErr w:type="spellStart"/>
      <w:r w:rsidRPr="007F44A7">
        <w:rPr>
          <w:sz w:val="20"/>
        </w:rPr>
        <w:t>podkladný</w:t>
      </w:r>
      <w:proofErr w:type="spellEnd"/>
      <w:r w:rsidRPr="007F44A7">
        <w:rPr>
          <w:sz w:val="20"/>
        </w:rPr>
        <w:t xml:space="preserve"> betón,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*  vo vnútri budovy na podlahu alebo pod úroveň podlahy /na prianie možno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    vyhotoviť zvláštne </w:t>
      </w:r>
      <w:proofErr w:type="spellStart"/>
      <w:r w:rsidRPr="007F44A7">
        <w:rPr>
          <w:sz w:val="20"/>
        </w:rPr>
        <w:t>odvetracie</w:t>
      </w:r>
      <w:proofErr w:type="spellEnd"/>
      <w:r w:rsidRPr="007F44A7">
        <w:rPr>
          <w:sz w:val="20"/>
        </w:rPr>
        <w:t xml:space="preserve"> potrubie/.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Údržba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ab/>
        <w:t>Tuky a oleje plávajúce na povrchu hladiny sa musia pravidelne zberať: raz za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týždeň, vrstva tukov nesmie prekročiť 15 cm.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ab/>
        <w:t xml:space="preserve">Z dna nádrže je potrebné odstraňovať hrubé mechanické nečistoty: podľa 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zaťaženia prevádzky, raz za tri mesiace pri vyprázdňovaní nádrže.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ab/>
        <w:t>Odvoz tukov, kalu a vyčerpanie nádrže vykonáva firma s licenciou na likvidáciu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nebezpečného odpadu.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                                            </w:t>
      </w: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Záručná doba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Záručná doba je 24 mesiacov.</w:t>
      </w:r>
    </w:p>
    <w:p w:rsidR="007F44A7" w:rsidRPr="007F44A7" w:rsidRDefault="007F44A7" w:rsidP="007F44A7">
      <w:pPr>
        <w:rPr>
          <w:sz w:val="20"/>
        </w:rPr>
      </w:pPr>
    </w:p>
    <w:p w:rsidR="007F44A7" w:rsidRPr="007F44A7" w:rsidRDefault="007F44A7" w:rsidP="007F44A7">
      <w:pPr>
        <w:pStyle w:val="Nadpis5"/>
        <w:rPr>
          <w:rFonts w:ascii="Tahoma" w:hAnsi="Tahoma"/>
          <w:sz w:val="20"/>
        </w:rPr>
      </w:pPr>
      <w:r w:rsidRPr="007F44A7">
        <w:rPr>
          <w:rFonts w:ascii="Tahoma" w:hAnsi="Tahoma"/>
          <w:sz w:val="20"/>
        </w:rPr>
        <w:t>Dodacie podmienky</w:t>
      </w:r>
    </w:p>
    <w:p w:rsidR="007F44A7" w:rsidRPr="007F44A7" w:rsidRDefault="007F44A7" w:rsidP="007F44A7">
      <w:pPr>
        <w:rPr>
          <w:sz w:val="20"/>
        </w:rPr>
      </w:pPr>
      <w:r w:rsidRPr="007F44A7">
        <w:rPr>
          <w:b/>
          <w:sz w:val="20"/>
        </w:rPr>
        <w:tab/>
      </w:r>
      <w:r w:rsidRPr="007F44A7">
        <w:rPr>
          <w:sz w:val="20"/>
        </w:rPr>
        <w:t>Dodacia lehota je 2 týždne. Objednávateľ zabezpečuje vo vlastnej réžii: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výkopové práce, </w:t>
      </w:r>
      <w:proofErr w:type="spellStart"/>
      <w:r w:rsidRPr="007F44A7">
        <w:rPr>
          <w:sz w:val="20"/>
        </w:rPr>
        <w:t>podkladný</w:t>
      </w:r>
      <w:proofErr w:type="spellEnd"/>
      <w:r w:rsidRPr="007F44A7">
        <w:rPr>
          <w:sz w:val="20"/>
        </w:rPr>
        <w:t xml:space="preserve"> betón, pieskové lôžko, žeriav, preskúšanie obsluhy podľa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 xml:space="preserve">prevádzkového poriadku so spísaním záznamu o overení vedomostí, záznam bude </w:t>
      </w:r>
    </w:p>
    <w:p w:rsidR="007F44A7" w:rsidRPr="007F44A7" w:rsidRDefault="007F44A7" w:rsidP="007F44A7">
      <w:pPr>
        <w:rPr>
          <w:sz w:val="20"/>
        </w:rPr>
      </w:pPr>
      <w:r w:rsidRPr="007F44A7">
        <w:rPr>
          <w:sz w:val="20"/>
        </w:rPr>
        <w:t>podpísaný preskúšanou osobou.</w:t>
      </w:r>
    </w:p>
    <w:p w:rsidR="00BD15AF" w:rsidRDefault="00BD15AF"/>
    <w:sectPr w:rsidR="00BD1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A7"/>
    <w:rsid w:val="007F44A7"/>
    <w:rsid w:val="00BD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F44A7"/>
    <w:pPr>
      <w:suppressAutoHyphens/>
      <w:spacing w:after="0" w:line="240" w:lineRule="auto"/>
    </w:pPr>
    <w:rPr>
      <w:rFonts w:ascii="Tahoma" w:eastAsia="Times New Roman" w:hAnsi="Tahoma" w:cs="Times New Roman"/>
      <w:szCs w:val="20"/>
      <w:lang w:eastAsia="ar-SA"/>
    </w:rPr>
  </w:style>
  <w:style w:type="paragraph" w:styleId="Nadpis5">
    <w:name w:val="heading 5"/>
    <w:basedOn w:val="Normlny"/>
    <w:next w:val="Normlny"/>
    <w:link w:val="Nadpis5Char"/>
    <w:qFormat/>
    <w:rsid w:val="007F44A7"/>
    <w:pPr>
      <w:keepNext/>
      <w:numPr>
        <w:ilvl w:val="4"/>
        <w:numId w:val="1"/>
      </w:numPr>
      <w:outlineLvl w:val="4"/>
    </w:pPr>
    <w:rPr>
      <w:rFonts w:ascii="Courier New" w:hAnsi="Courier New"/>
      <w:b/>
      <w:sz w:val="24"/>
    </w:rPr>
  </w:style>
  <w:style w:type="paragraph" w:styleId="Nadpis8">
    <w:name w:val="heading 8"/>
    <w:basedOn w:val="Normlny"/>
    <w:next w:val="Normlny"/>
    <w:link w:val="Nadpis8Char"/>
    <w:qFormat/>
    <w:rsid w:val="007F44A7"/>
    <w:pPr>
      <w:keepNext/>
      <w:numPr>
        <w:ilvl w:val="7"/>
        <w:numId w:val="1"/>
      </w:numPr>
      <w:outlineLvl w:val="7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7F44A7"/>
    <w:rPr>
      <w:rFonts w:ascii="Courier New" w:eastAsia="Times New Roman" w:hAnsi="Courier New" w:cs="Times New Roman"/>
      <w:b/>
      <w:sz w:val="24"/>
      <w:szCs w:val="20"/>
      <w:lang w:eastAsia="ar-SA"/>
    </w:rPr>
  </w:style>
  <w:style w:type="character" w:customStyle="1" w:styleId="Nadpis8Char">
    <w:name w:val="Nadpis 8 Char"/>
    <w:basedOn w:val="Predvolenpsmoodseku"/>
    <w:link w:val="Nadpis8"/>
    <w:rsid w:val="007F44A7"/>
    <w:rPr>
      <w:rFonts w:ascii="Tahoma" w:eastAsia="Times New Roman" w:hAnsi="Tahoma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F44A7"/>
    <w:pPr>
      <w:suppressAutoHyphens/>
      <w:spacing w:after="0" w:line="240" w:lineRule="auto"/>
    </w:pPr>
    <w:rPr>
      <w:rFonts w:ascii="Tahoma" w:eastAsia="Times New Roman" w:hAnsi="Tahoma" w:cs="Times New Roman"/>
      <w:szCs w:val="20"/>
      <w:lang w:eastAsia="ar-SA"/>
    </w:rPr>
  </w:style>
  <w:style w:type="paragraph" w:styleId="Nadpis5">
    <w:name w:val="heading 5"/>
    <w:basedOn w:val="Normlny"/>
    <w:next w:val="Normlny"/>
    <w:link w:val="Nadpis5Char"/>
    <w:qFormat/>
    <w:rsid w:val="007F44A7"/>
    <w:pPr>
      <w:keepNext/>
      <w:numPr>
        <w:ilvl w:val="4"/>
        <w:numId w:val="1"/>
      </w:numPr>
      <w:outlineLvl w:val="4"/>
    </w:pPr>
    <w:rPr>
      <w:rFonts w:ascii="Courier New" w:hAnsi="Courier New"/>
      <w:b/>
      <w:sz w:val="24"/>
    </w:rPr>
  </w:style>
  <w:style w:type="paragraph" w:styleId="Nadpis8">
    <w:name w:val="heading 8"/>
    <w:basedOn w:val="Normlny"/>
    <w:next w:val="Normlny"/>
    <w:link w:val="Nadpis8Char"/>
    <w:qFormat/>
    <w:rsid w:val="007F44A7"/>
    <w:pPr>
      <w:keepNext/>
      <w:numPr>
        <w:ilvl w:val="7"/>
        <w:numId w:val="1"/>
      </w:numPr>
      <w:outlineLvl w:val="7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7F44A7"/>
    <w:rPr>
      <w:rFonts w:ascii="Courier New" w:eastAsia="Times New Roman" w:hAnsi="Courier New" w:cs="Times New Roman"/>
      <w:b/>
      <w:sz w:val="24"/>
      <w:szCs w:val="20"/>
      <w:lang w:eastAsia="ar-SA"/>
    </w:rPr>
  </w:style>
  <w:style w:type="character" w:customStyle="1" w:styleId="Nadpis8Char">
    <w:name w:val="Nadpis 8 Char"/>
    <w:basedOn w:val="Predvolenpsmoodseku"/>
    <w:link w:val="Nadpis8"/>
    <w:rsid w:val="007F44A7"/>
    <w:rPr>
      <w:rFonts w:ascii="Tahoma" w:eastAsia="Times New Roman" w:hAnsi="Tahoma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2020-11-16T16:58:00Z</dcterms:created>
  <dcterms:modified xsi:type="dcterms:W3CDTF">2020-11-16T16:59:00Z</dcterms:modified>
</cp:coreProperties>
</file>